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b/>
          <w:bCs/>
          <w:sz w:val="28"/>
          <w:szCs w:val="28"/>
          <w:lang w:val="uk-UA"/>
        </w:rPr>
        <w:t>У</w:t>
      </w:r>
      <w:r w:rsidRPr="00B84978">
        <w:rPr>
          <w:sz w:val="28"/>
          <w:szCs w:val="28"/>
        </w:rPr>
        <w:t>рок № 4</w:t>
      </w:r>
    </w:p>
    <w:p w:rsidR="00B84978" w:rsidRPr="00B84978" w:rsidRDefault="00B84978" w:rsidP="00B84978">
      <w:pPr>
        <w:rPr>
          <w:sz w:val="28"/>
          <w:szCs w:val="28"/>
        </w:rPr>
      </w:pPr>
      <w:bookmarkStart w:id="0" w:name="к201256184935"/>
      <w:bookmarkStart w:id="1" w:name="п20125619125SlideId257"/>
      <w:bookmarkEnd w:id="0"/>
      <w:proofErr w:type="gramStart"/>
      <w:r w:rsidRPr="00B84978">
        <w:rPr>
          <w:sz w:val="28"/>
          <w:szCs w:val="28"/>
        </w:rPr>
        <w:t>АУД</w:t>
      </w:r>
      <w:proofErr w:type="gramEnd"/>
      <w:r w:rsidRPr="00B84978">
        <w:rPr>
          <w:sz w:val="28"/>
          <w:szCs w:val="28"/>
        </w:rPr>
        <w:t>ІЮВАННЯ ТЕКСТІВ ДІАЛОГІЧНОГО Й МОНОЛОГІЧНОГО</w:t>
      </w:r>
      <w:bookmarkEnd w:id="1"/>
      <w:r w:rsidRPr="00B84978">
        <w:rPr>
          <w:sz w:val="28"/>
          <w:szCs w:val="28"/>
        </w:rPr>
        <w:t> ХАРАКТЕРУ РІЗНИХ СТИЛІВ, ТИПІВ І ЖАНРІВ МОВЛЕННЯ.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 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ВИДИ ЗАПИСУ ПОЧУТОГО: ДОКЛАДНИЙ ЗАПИС, КОНСПЕКТ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Мета: удосконалювати вміння й навички слухати і розуміти тексти діалогічного й монологічного характеру </w:t>
      </w:r>
      <w:proofErr w:type="gramStart"/>
      <w:r w:rsidRPr="00B84978">
        <w:rPr>
          <w:sz w:val="28"/>
          <w:szCs w:val="28"/>
        </w:rPr>
        <w:t>р</w:t>
      </w:r>
      <w:proofErr w:type="gramEnd"/>
      <w:r w:rsidRPr="00B84978">
        <w:rPr>
          <w:sz w:val="28"/>
          <w:szCs w:val="28"/>
        </w:rPr>
        <w:t xml:space="preserve">ізних стилів, типів, жанрів мовлення, використовувати різні способи фіксації почутого (докладний запис, конспект); розвивати комунікативно-мовленнєві вміння, мислення (аналітичне, синтетичне, критичне); виховувати у школярів за допомогою мовленнєво-комунікативного </w:t>
      </w:r>
      <w:proofErr w:type="gramStart"/>
      <w:r w:rsidRPr="00B84978">
        <w:rPr>
          <w:sz w:val="28"/>
          <w:szCs w:val="28"/>
        </w:rPr>
        <w:t>дидактичного</w:t>
      </w:r>
      <w:proofErr w:type="gramEnd"/>
      <w:r w:rsidRPr="00B84978">
        <w:rPr>
          <w:sz w:val="28"/>
          <w:szCs w:val="28"/>
        </w:rPr>
        <w:t xml:space="preserve"> матеріалу патріотичні почуття.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Обладнання: схеми-опори, роздавальні матеріали, картки з прислів’ями, </w:t>
      </w:r>
      <w:proofErr w:type="gramStart"/>
      <w:r w:rsidRPr="00B84978">
        <w:rPr>
          <w:sz w:val="28"/>
          <w:szCs w:val="28"/>
        </w:rPr>
        <w:t>пам’ятки</w:t>
      </w:r>
      <w:proofErr w:type="gramEnd"/>
      <w:r w:rsidRPr="00B84978">
        <w:rPr>
          <w:sz w:val="28"/>
          <w:szCs w:val="28"/>
        </w:rPr>
        <w:t>.</w:t>
      </w:r>
    </w:p>
    <w:p w:rsidR="00B84978" w:rsidRPr="00B84978" w:rsidRDefault="00B84978" w:rsidP="00B84978">
      <w:pPr>
        <w:rPr>
          <w:sz w:val="28"/>
          <w:szCs w:val="28"/>
        </w:rPr>
      </w:pPr>
      <w:bookmarkStart w:id="2" w:name="к201256184950"/>
      <w:bookmarkStart w:id="3" w:name="п201256191228SlideId258"/>
      <w:bookmarkEnd w:id="2"/>
      <w:r w:rsidRPr="00B84978">
        <w:rPr>
          <w:sz w:val="28"/>
          <w:szCs w:val="28"/>
        </w:rPr>
        <w:t>Внутрішньопредметні зв’язки: </w:t>
      </w:r>
      <w:bookmarkEnd w:id="3"/>
      <w:r w:rsidRPr="00B84978">
        <w:rPr>
          <w:sz w:val="28"/>
          <w:szCs w:val="28"/>
        </w:rPr>
        <w:t>синтаксис (текст), лексикологія (терміни).</w:t>
      </w:r>
    </w:p>
    <w:p w:rsidR="00B84978" w:rsidRPr="00B84978" w:rsidRDefault="00B84978" w:rsidP="00B84978">
      <w:pPr>
        <w:rPr>
          <w:sz w:val="28"/>
          <w:szCs w:val="28"/>
        </w:rPr>
      </w:pPr>
      <w:bookmarkStart w:id="4" w:name="п201256191233SlideId258"/>
      <w:r w:rsidRPr="00B84978">
        <w:rPr>
          <w:sz w:val="28"/>
          <w:szCs w:val="28"/>
        </w:rPr>
        <w:t>Міжпредметні зв’язки</w:t>
      </w:r>
      <w:bookmarkEnd w:id="4"/>
      <w:r w:rsidRPr="00B84978">
        <w:rPr>
          <w:sz w:val="28"/>
          <w:szCs w:val="28"/>
        </w:rPr>
        <w:t>: література, історія, географія.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Тип уроку: урок розвитку мовленнєвих умінь (урок </w:t>
      </w:r>
      <w:proofErr w:type="gramStart"/>
      <w:r w:rsidRPr="00B84978">
        <w:rPr>
          <w:sz w:val="28"/>
          <w:szCs w:val="28"/>
        </w:rPr>
        <w:t>ауд</w:t>
      </w:r>
      <w:proofErr w:type="gramEnd"/>
      <w:r w:rsidRPr="00B84978">
        <w:rPr>
          <w:sz w:val="28"/>
          <w:szCs w:val="28"/>
        </w:rPr>
        <w:t>іювання).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ПЕРЕБІГ УРОКУ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І. Організація класу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ІІ. Ознайомлення з темою, метою і завданнями уроку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ІІІ. Актуалізація опорних знань і мотиваційних резервів учні</w:t>
      </w:r>
      <w:proofErr w:type="gramStart"/>
      <w:r w:rsidRPr="00B84978">
        <w:rPr>
          <w:sz w:val="28"/>
          <w:szCs w:val="28"/>
        </w:rPr>
        <w:t>в</w:t>
      </w:r>
      <w:proofErr w:type="gramEnd"/>
    </w:p>
    <w:p w:rsidR="00B84978" w:rsidRPr="00B84978" w:rsidRDefault="00B84978" w:rsidP="00B84978">
      <w:pPr>
        <w:rPr>
          <w:sz w:val="28"/>
          <w:szCs w:val="28"/>
        </w:rPr>
      </w:pPr>
      <w:bookmarkStart w:id="5" w:name="п201256191245SlideId259"/>
      <w:bookmarkStart w:id="6" w:name="к201256184956"/>
      <w:bookmarkEnd w:id="5"/>
      <w:r w:rsidRPr="00B84978">
        <w:rPr>
          <w:sz w:val="28"/>
          <w:szCs w:val="28"/>
        </w:rPr>
        <w:t xml:space="preserve">Два — чотири — </w:t>
      </w:r>
      <w:proofErr w:type="gramStart"/>
      <w:r w:rsidRPr="00B84978">
        <w:rPr>
          <w:sz w:val="28"/>
          <w:szCs w:val="28"/>
        </w:rPr>
        <w:t>вс</w:t>
      </w:r>
      <w:proofErr w:type="gramEnd"/>
      <w:r w:rsidRPr="00B84978">
        <w:rPr>
          <w:sz w:val="28"/>
          <w:szCs w:val="28"/>
        </w:rPr>
        <w:t>і разом</w:t>
      </w:r>
      <w:bookmarkEnd w:id="6"/>
    </w:p>
    <w:p w:rsidR="00B84978" w:rsidRPr="00B84978" w:rsidRDefault="00B84978" w:rsidP="00B84978">
      <w:pPr>
        <w:rPr>
          <w:sz w:val="28"/>
          <w:szCs w:val="28"/>
        </w:rPr>
      </w:pPr>
      <w:bookmarkStart w:id="7" w:name="к201256185011"/>
      <w:bookmarkStart w:id="8" w:name="п201256191259SlideId259"/>
      <w:bookmarkEnd w:id="7"/>
      <w:r w:rsidRPr="00B84978">
        <w:rPr>
          <w:sz w:val="28"/>
          <w:szCs w:val="28"/>
        </w:rPr>
        <w:t xml:space="preserve">Пригадайте, що вам відомо про </w:t>
      </w:r>
      <w:proofErr w:type="gramStart"/>
      <w:r w:rsidRPr="00B84978">
        <w:rPr>
          <w:sz w:val="28"/>
          <w:szCs w:val="28"/>
        </w:rPr>
        <w:t>ауд</w:t>
      </w:r>
      <w:proofErr w:type="gramEnd"/>
      <w:r w:rsidRPr="00B84978">
        <w:rPr>
          <w:sz w:val="28"/>
          <w:szCs w:val="28"/>
        </w:rPr>
        <w:t>іювання як рецептивний вид мовленнєвої діяльності. Назвіть різновиди аудіювання, особливості кожного.</w:t>
      </w:r>
      <w:bookmarkEnd w:id="8"/>
    </w:p>
    <w:p w:rsidR="00B84978" w:rsidRPr="00B84978" w:rsidRDefault="00B84978" w:rsidP="00B84978">
      <w:pPr>
        <w:rPr>
          <w:sz w:val="28"/>
          <w:szCs w:val="28"/>
        </w:rPr>
      </w:pPr>
      <w:proofErr w:type="gramStart"/>
      <w:r w:rsidRPr="00B84978">
        <w:rPr>
          <w:sz w:val="28"/>
          <w:szCs w:val="28"/>
        </w:rPr>
        <w:t>З</w:t>
      </w:r>
      <w:proofErr w:type="gramEnd"/>
      <w:r w:rsidRPr="00B84978">
        <w:rPr>
          <w:sz w:val="28"/>
          <w:szCs w:val="28"/>
        </w:rPr>
        <w:t xml:space="preserve"> якою метою використовують різні способи сприйняття аудіотексту?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(Наведіть приклади життєвих ситуацій.)</w:t>
      </w:r>
    </w:p>
    <w:p w:rsidR="00B84978" w:rsidRPr="00B84978" w:rsidRDefault="00B84978" w:rsidP="00B84978">
      <w:pPr>
        <w:rPr>
          <w:sz w:val="28"/>
          <w:szCs w:val="28"/>
        </w:rPr>
      </w:pPr>
      <w:bookmarkStart w:id="9" w:name="к201256185018"/>
      <w:bookmarkEnd w:id="9"/>
      <w:r w:rsidRPr="00B84978">
        <w:rPr>
          <w:sz w:val="28"/>
          <w:szCs w:val="28"/>
        </w:rPr>
        <w:t> 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ІV. Процесуально-діяльнісний етап</w:t>
      </w:r>
    </w:p>
    <w:p w:rsidR="00B84978" w:rsidRPr="00B84978" w:rsidRDefault="00B84978" w:rsidP="00B84978">
      <w:pPr>
        <w:rPr>
          <w:sz w:val="28"/>
          <w:szCs w:val="28"/>
        </w:rPr>
      </w:pPr>
      <w:bookmarkStart w:id="10" w:name="п201256191442SlideId261"/>
      <w:bookmarkStart w:id="11" w:name="к201256185449"/>
      <w:bookmarkEnd w:id="10"/>
      <w:proofErr w:type="gramStart"/>
      <w:r w:rsidRPr="00B84978">
        <w:rPr>
          <w:sz w:val="28"/>
          <w:szCs w:val="28"/>
        </w:rPr>
        <w:lastRenderedPageBreak/>
        <w:t>Парна</w:t>
      </w:r>
      <w:proofErr w:type="gramEnd"/>
      <w:r w:rsidRPr="00B84978">
        <w:rPr>
          <w:sz w:val="28"/>
          <w:szCs w:val="28"/>
        </w:rPr>
        <w:t xml:space="preserve"> робота з інформаційною карткою</w:t>
      </w:r>
      <w:bookmarkEnd w:id="11"/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 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Прочитайте текст. Визначте його тему, основну думку та стиль мовлення.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Виділіть </w:t>
      </w:r>
      <w:proofErr w:type="gramStart"/>
      <w:r w:rsidRPr="00B84978">
        <w:rPr>
          <w:sz w:val="28"/>
          <w:szCs w:val="28"/>
        </w:rPr>
        <w:t>у</w:t>
      </w:r>
      <w:proofErr w:type="gramEnd"/>
      <w:r w:rsidRPr="00B84978">
        <w:rPr>
          <w:sz w:val="28"/>
          <w:szCs w:val="28"/>
        </w:rPr>
        <w:t xml:space="preserve"> тексті важливу інформацію і коротко зафіксуйте її в зошитах. Розкажіть один одному про призначення і особливості </w:t>
      </w:r>
      <w:proofErr w:type="gramStart"/>
      <w:r w:rsidRPr="00B84978">
        <w:rPr>
          <w:sz w:val="28"/>
          <w:szCs w:val="28"/>
        </w:rPr>
        <w:t>р</w:t>
      </w:r>
      <w:proofErr w:type="gramEnd"/>
      <w:r w:rsidRPr="00B84978">
        <w:rPr>
          <w:sz w:val="28"/>
          <w:szCs w:val="28"/>
        </w:rPr>
        <w:t>ізних видів конспектів.</w:t>
      </w:r>
    </w:p>
    <w:p w:rsidR="00B84978" w:rsidRPr="00B84978" w:rsidRDefault="00B84978" w:rsidP="00B84978">
      <w:pPr>
        <w:rPr>
          <w:sz w:val="28"/>
          <w:szCs w:val="28"/>
        </w:rPr>
      </w:pPr>
      <w:bookmarkStart w:id="12" w:name="п201256191448SlideId261"/>
      <w:bookmarkStart w:id="13" w:name="к201256185536"/>
      <w:bookmarkEnd w:id="12"/>
      <w:r w:rsidRPr="00B84978">
        <w:rPr>
          <w:sz w:val="28"/>
          <w:szCs w:val="28"/>
        </w:rPr>
        <w:t>Конспект </w:t>
      </w:r>
      <w:bookmarkEnd w:id="13"/>
      <w:r w:rsidRPr="00B84978">
        <w:rPr>
          <w:sz w:val="28"/>
          <w:szCs w:val="28"/>
        </w:rPr>
        <w:t xml:space="preserve">(від лат. conspectus — огляд) є писемним текстом, у якому коротко і </w:t>
      </w:r>
      <w:proofErr w:type="gramStart"/>
      <w:r w:rsidRPr="00B84978">
        <w:rPr>
          <w:sz w:val="28"/>
          <w:szCs w:val="28"/>
        </w:rPr>
        <w:t>посл</w:t>
      </w:r>
      <w:proofErr w:type="gramEnd"/>
      <w:r w:rsidRPr="00B84978">
        <w:rPr>
          <w:sz w:val="28"/>
          <w:szCs w:val="28"/>
        </w:rPr>
        <w:t xml:space="preserve">ідовно викладено зміст основного джерела інформації. Конспектувати — упорядковувати відомості, викладені в оригіналі. В основу процесу конспектування покладено систематизацію прочитаного або почутого. Записи можна робити як у вигляді </w:t>
      </w:r>
      <w:proofErr w:type="gramStart"/>
      <w:r w:rsidRPr="00B84978">
        <w:rPr>
          <w:sz w:val="28"/>
          <w:szCs w:val="28"/>
        </w:rPr>
        <w:t>досл</w:t>
      </w:r>
      <w:proofErr w:type="gramEnd"/>
      <w:r w:rsidRPr="00B84978">
        <w:rPr>
          <w:sz w:val="28"/>
          <w:szCs w:val="28"/>
        </w:rPr>
        <w:t xml:space="preserve">івної фіксації уривків, цитат, так і у формі вільного викладу матеріалу. Манера написання конспекту, як правило, близька </w:t>
      </w:r>
      <w:proofErr w:type="gramStart"/>
      <w:r w:rsidRPr="00B84978">
        <w:rPr>
          <w:sz w:val="28"/>
          <w:szCs w:val="28"/>
        </w:rPr>
        <w:t>до</w:t>
      </w:r>
      <w:proofErr w:type="gramEnd"/>
      <w:r w:rsidRPr="00B84978">
        <w:rPr>
          <w:sz w:val="28"/>
          <w:szCs w:val="28"/>
        </w:rPr>
        <w:t xml:space="preserve"> стилю першоджерела.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Якщо конспект складено правильно, він повинен відображати логіку і смисловий зв’язок записаної інформації. Ним можна скористатися через деякий час, а також надати комусь для використання, оскільки прочитання грамотно зафіксованих даних ніколи не викликає труднощі</w:t>
      </w:r>
      <w:proofErr w:type="gramStart"/>
      <w:r w:rsidRPr="00B84978">
        <w:rPr>
          <w:sz w:val="28"/>
          <w:szCs w:val="28"/>
        </w:rPr>
        <w:t>в</w:t>
      </w:r>
      <w:proofErr w:type="gramEnd"/>
      <w:r w:rsidRPr="00B84978">
        <w:rPr>
          <w:sz w:val="28"/>
          <w:szCs w:val="28"/>
        </w:rPr>
        <w:t>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 </w:t>
      </w:r>
    </w:p>
    <w:p w:rsidR="00B84978" w:rsidRPr="00B84978" w:rsidRDefault="00B84978" w:rsidP="00B84978">
      <w:pPr>
        <w:rPr>
          <w:sz w:val="28"/>
          <w:szCs w:val="28"/>
        </w:rPr>
      </w:pPr>
      <w:bookmarkStart w:id="14" w:name="к20125618561"/>
      <w:bookmarkStart w:id="15" w:name="п20125619150SlideId262"/>
      <w:bookmarkEnd w:id="14"/>
      <w:r w:rsidRPr="00B84978">
        <w:rPr>
          <w:sz w:val="28"/>
          <w:szCs w:val="28"/>
        </w:rPr>
        <w:t>Конспектування сприйнятого на слух тексту </w:t>
      </w:r>
      <w:bookmarkEnd w:id="15"/>
      <w:r w:rsidRPr="00B84978">
        <w:rPr>
          <w:sz w:val="28"/>
          <w:szCs w:val="28"/>
        </w:rPr>
        <w:t xml:space="preserve">— це письмове детальне відтворення його змісту з обов’язковою вказівкою на джерело інформації, тобто зазначенням </w:t>
      </w:r>
      <w:proofErr w:type="gramStart"/>
      <w:r w:rsidRPr="00B84978">
        <w:rPr>
          <w:sz w:val="28"/>
          <w:szCs w:val="28"/>
        </w:rPr>
        <w:t>пр</w:t>
      </w:r>
      <w:proofErr w:type="gramEnd"/>
      <w:r w:rsidRPr="00B84978">
        <w:rPr>
          <w:sz w:val="28"/>
          <w:szCs w:val="28"/>
        </w:rPr>
        <w:t>ізвища автора і теми повідомлення. У конспектуванні сприйнятого на слух тексту використовують висловлювання — тези.</w:t>
      </w:r>
    </w:p>
    <w:p w:rsidR="00B84978" w:rsidRPr="00B84978" w:rsidRDefault="00B84978" w:rsidP="00B84978">
      <w:pPr>
        <w:rPr>
          <w:sz w:val="28"/>
          <w:szCs w:val="28"/>
        </w:rPr>
      </w:pPr>
      <w:bookmarkStart w:id="16" w:name="п20125619155SlideId262"/>
      <w:r w:rsidRPr="00B84978">
        <w:rPr>
          <w:sz w:val="28"/>
          <w:szCs w:val="28"/>
        </w:rPr>
        <w:t>Процес конспектування потребує застосування скорочених слів, зворотів</w:t>
      </w:r>
      <w:bookmarkEnd w:id="16"/>
      <w:r w:rsidRPr="00B84978">
        <w:rPr>
          <w:sz w:val="28"/>
          <w:szCs w:val="28"/>
        </w:rPr>
        <w:t xml:space="preserve"> тощо. На форму, кількість скорочень впливає темп повідомлення. Зручність користування конспектом залежить від чітко виділених абзаців, застосованих у створюваному тексті позначок,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>ідкреслень важливої думки тощо.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Конспекти розрізняють за </w:t>
      </w:r>
      <w:proofErr w:type="gramStart"/>
      <w:r w:rsidRPr="00B84978">
        <w:rPr>
          <w:sz w:val="28"/>
          <w:szCs w:val="28"/>
        </w:rPr>
        <w:t>м</w:t>
      </w:r>
      <w:proofErr w:type="gramEnd"/>
      <w:r w:rsidRPr="00B84978">
        <w:rPr>
          <w:sz w:val="28"/>
          <w:szCs w:val="28"/>
        </w:rPr>
        <w:t>ірою повноти і стислості.</w:t>
      </w:r>
    </w:p>
    <w:p w:rsidR="00B84978" w:rsidRPr="00B84978" w:rsidRDefault="00B84978" w:rsidP="00B84978">
      <w:pPr>
        <w:rPr>
          <w:sz w:val="28"/>
          <w:szCs w:val="28"/>
        </w:rPr>
      </w:pPr>
      <w:bookmarkStart w:id="17" w:name="п201256191515SlideId263"/>
      <w:bookmarkStart w:id="18" w:name="к20125618566"/>
      <w:bookmarkEnd w:id="17"/>
      <w:r w:rsidRPr="00B84978">
        <w:rPr>
          <w:sz w:val="28"/>
          <w:szCs w:val="28"/>
        </w:rPr>
        <w:t>Види конспекті</w:t>
      </w:r>
      <w:proofErr w:type="gramStart"/>
      <w:r w:rsidRPr="00B84978">
        <w:rPr>
          <w:sz w:val="28"/>
          <w:szCs w:val="28"/>
        </w:rPr>
        <w:t>в</w:t>
      </w:r>
      <w:bookmarkEnd w:id="18"/>
      <w:proofErr w:type="gramEnd"/>
    </w:p>
    <w:p w:rsidR="00B84978" w:rsidRPr="00B84978" w:rsidRDefault="00B84978" w:rsidP="00B84978">
      <w:pPr>
        <w:rPr>
          <w:sz w:val="28"/>
          <w:szCs w:val="28"/>
        </w:rPr>
      </w:pPr>
      <w:bookmarkStart w:id="19" w:name="п201256191523SlideId263"/>
      <w:bookmarkStart w:id="20" w:name="к201256185615"/>
      <w:bookmarkEnd w:id="19"/>
      <w:r w:rsidRPr="00B84978">
        <w:rPr>
          <w:sz w:val="28"/>
          <w:szCs w:val="28"/>
        </w:rPr>
        <w:t>1. </w:t>
      </w:r>
      <w:bookmarkEnd w:id="20"/>
      <w:r w:rsidRPr="00B84978">
        <w:rPr>
          <w:sz w:val="28"/>
          <w:szCs w:val="28"/>
        </w:rPr>
        <w:t>Плановий.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lastRenderedPageBreak/>
        <w:t xml:space="preserve">Такий вид конспекту складають на основі заздалегідь складеного плану матеріалу, утворють із певної кількості пунктів із заголовками та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>ідпунктів.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У процесі конспектування кожен заголовок розкривається — доповнюється, коротким текстом, таким чином створюється чіткий план-конспект. Саме такий варіант є найкращим за швидкої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>ідготовки до публічного виступу чи семінару. Рекомендовано доповнювати такий конспект посиланнями на використані першоджерела.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Схематичний плановий. У такому конспекті </w:t>
      </w:r>
      <w:proofErr w:type="gramStart"/>
      <w:r w:rsidRPr="00B84978">
        <w:rPr>
          <w:sz w:val="28"/>
          <w:szCs w:val="28"/>
        </w:rPr>
        <w:t>вс</w:t>
      </w:r>
      <w:proofErr w:type="gramEnd"/>
      <w:r w:rsidRPr="00B84978">
        <w:rPr>
          <w:sz w:val="28"/>
          <w:szCs w:val="28"/>
        </w:rPr>
        <w:t xml:space="preserve">і пункти плану подано у вигляді питальних речень, на які потрібно дати відповідь. У процесі вивчення матеріалу роблять стислі помітки (2–3 речення)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>ід кожним питанням. Такий конспект відображає структуру та внутрішній взаємозв’язок усіх елементів і сприяє якісному засвоєнню інформації.</w:t>
      </w:r>
    </w:p>
    <w:p w:rsidR="00B84978" w:rsidRPr="00B84978" w:rsidRDefault="00B84978" w:rsidP="00B84978">
      <w:pPr>
        <w:rPr>
          <w:sz w:val="28"/>
          <w:szCs w:val="28"/>
        </w:rPr>
      </w:pPr>
      <w:bookmarkStart w:id="21" w:name="п201256191538SlideId264"/>
      <w:bookmarkStart w:id="22" w:name="к201256185621"/>
      <w:bookmarkEnd w:id="21"/>
      <w:r w:rsidRPr="00B84978">
        <w:rPr>
          <w:sz w:val="28"/>
          <w:szCs w:val="28"/>
        </w:rPr>
        <w:t>2. </w:t>
      </w:r>
      <w:bookmarkEnd w:id="22"/>
      <w:r w:rsidRPr="00B84978">
        <w:rPr>
          <w:sz w:val="28"/>
          <w:szCs w:val="28"/>
        </w:rPr>
        <w:t>Текстуальний.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Така форма викладу є більш насиченою і складається з уривкі</w:t>
      </w:r>
      <w:proofErr w:type="gramStart"/>
      <w:r w:rsidRPr="00B84978">
        <w:rPr>
          <w:sz w:val="28"/>
          <w:szCs w:val="28"/>
        </w:rPr>
        <w:t>в</w:t>
      </w:r>
      <w:proofErr w:type="gramEnd"/>
      <w:r w:rsidRPr="00B84978">
        <w:rPr>
          <w:sz w:val="28"/>
          <w:szCs w:val="28"/>
        </w:rPr>
        <w:t xml:space="preserve"> і цитат першоджерела. Такий конспект легко доповнити планом чи наповнити його </w:t>
      </w:r>
      <w:proofErr w:type="gramStart"/>
      <w:r w:rsidRPr="00B84978">
        <w:rPr>
          <w:sz w:val="28"/>
          <w:szCs w:val="28"/>
        </w:rPr>
        <w:t>р</w:t>
      </w:r>
      <w:proofErr w:type="gramEnd"/>
      <w:r w:rsidRPr="00B84978">
        <w:rPr>
          <w:sz w:val="28"/>
          <w:szCs w:val="28"/>
        </w:rPr>
        <w:t xml:space="preserve">ізноманітними тезами і термінами. Такий вид конспектування є найбільш придатним для запису сприйнятих наукових та </w:t>
      </w:r>
      <w:proofErr w:type="gramStart"/>
      <w:r w:rsidRPr="00B84978">
        <w:rPr>
          <w:sz w:val="28"/>
          <w:szCs w:val="28"/>
        </w:rPr>
        <w:t>л</w:t>
      </w:r>
      <w:proofErr w:type="gramEnd"/>
      <w:r w:rsidRPr="00B84978">
        <w:rPr>
          <w:sz w:val="28"/>
          <w:szCs w:val="28"/>
        </w:rPr>
        <w:t xml:space="preserve">ітературних джерел (цитування). Причому зафіксовані в ньому найбільш значущі цитати мають відобразити сутність всього </w:t>
      </w:r>
      <w:proofErr w:type="gramStart"/>
      <w:r w:rsidRPr="00B84978">
        <w:rPr>
          <w:sz w:val="28"/>
          <w:szCs w:val="28"/>
        </w:rPr>
        <w:t>матер</w:t>
      </w:r>
      <w:proofErr w:type="gramEnd"/>
      <w:r w:rsidRPr="00B84978">
        <w:rPr>
          <w:sz w:val="28"/>
          <w:szCs w:val="28"/>
        </w:rPr>
        <w:t>іалу в цілому.</w:t>
      </w:r>
    </w:p>
    <w:p w:rsidR="00B84978" w:rsidRPr="00B84978" w:rsidRDefault="00B84978" w:rsidP="00B84978">
      <w:pPr>
        <w:rPr>
          <w:sz w:val="28"/>
          <w:szCs w:val="28"/>
        </w:rPr>
      </w:pPr>
      <w:bookmarkStart w:id="23" w:name="к201256185626"/>
      <w:r w:rsidRPr="00B84978">
        <w:rPr>
          <w:sz w:val="28"/>
          <w:szCs w:val="28"/>
        </w:rPr>
        <w:t>3. </w:t>
      </w:r>
      <w:bookmarkEnd w:id="23"/>
      <w:r w:rsidRPr="00B84978">
        <w:rPr>
          <w:sz w:val="28"/>
          <w:szCs w:val="28"/>
        </w:rPr>
        <w:t>Тематичний.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Такий вид конспекту істотно ві</w:t>
      </w:r>
      <w:proofErr w:type="gramStart"/>
      <w:r w:rsidRPr="00B84978">
        <w:rPr>
          <w:sz w:val="28"/>
          <w:szCs w:val="28"/>
        </w:rPr>
        <w:t>др</w:t>
      </w:r>
      <w:proofErr w:type="gramEnd"/>
      <w:r w:rsidRPr="00B84978">
        <w:rPr>
          <w:sz w:val="28"/>
          <w:szCs w:val="28"/>
        </w:rPr>
        <w:t>ізняється від інших. Його мета — висвітлення певного питання. Для цього використовують декілька джерел інформації. Тематичний конспект допомагає розкрити всебічно конкретне питання.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При цьому для повноти та цілісності викладу доводиться працювати з </w:t>
      </w:r>
      <w:proofErr w:type="gramStart"/>
      <w:r w:rsidRPr="00B84978">
        <w:rPr>
          <w:sz w:val="28"/>
          <w:szCs w:val="28"/>
        </w:rPr>
        <w:t>великою</w:t>
      </w:r>
      <w:proofErr w:type="gramEnd"/>
      <w:r w:rsidRPr="00B84978">
        <w:rPr>
          <w:sz w:val="28"/>
          <w:szCs w:val="28"/>
        </w:rPr>
        <w:t xml:space="preserve"> кількістю літератури.</w:t>
      </w:r>
    </w:p>
    <w:p w:rsidR="00B84978" w:rsidRPr="00B84978" w:rsidRDefault="00B84978" w:rsidP="00B84978">
      <w:pPr>
        <w:rPr>
          <w:sz w:val="28"/>
          <w:szCs w:val="28"/>
        </w:rPr>
      </w:pPr>
      <w:bookmarkStart w:id="24" w:name="п201256191552SlideId264"/>
      <w:bookmarkStart w:id="25" w:name="к201256185632"/>
      <w:bookmarkEnd w:id="24"/>
      <w:r w:rsidRPr="00B84978">
        <w:rPr>
          <w:sz w:val="28"/>
          <w:szCs w:val="28"/>
        </w:rPr>
        <w:t>4. </w:t>
      </w:r>
      <w:bookmarkEnd w:id="25"/>
      <w:r w:rsidRPr="00B84978">
        <w:rPr>
          <w:sz w:val="28"/>
          <w:szCs w:val="28"/>
        </w:rPr>
        <w:t>Вільний.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Цей тип конспекту призначений для тих, хто вміє використовувати одразу декілька способів роботи з матері</w:t>
      </w:r>
      <w:proofErr w:type="gramStart"/>
      <w:r w:rsidRPr="00B84978">
        <w:rPr>
          <w:sz w:val="28"/>
          <w:szCs w:val="28"/>
        </w:rPr>
        <w:t>алом</w:t>
      </w:r>
      <w:proofErr w:type="gramEnd"/>
      <w:r w:rsidRPr="00B84978">
        <w:rPr>
          <w:sz w:val="28"/>
          <w:szCs w:val="28"/>
        </w:rPr>
        <w:t>. У ньому можуть міститися виписки, цитати, план, тези. Вважається, що докладна фіксація відомостей є найбільш цілісною і повноцінною.</w:t>
      </w:r>
    </w:p>
    <w:p w:rsidR="00B84978" w:rsidRPr="00B84978" w:rsidRDefault="00B84978" w:rsidP="00B84978">
      <w:pPr>
        <w:rPr>
          <w:sz w:val="28"/>
          <w:szCs w:val="28"/>
        </w:rPr>
      </w:pPr>
      <w:bookmarkStart w:id="26" w:name="п201256191559SlideId265"/>
      <w:bookmarkStart w:id="27" w:name="к20125619815"/>
      <w:bookmarkEnd w:id="26"/>
      <w:r w:rsidRPr="00B84978">
        <w:rPr>
          <w:sz w:val="28"/>
          <w:szCs w:val="28"/>
        </w:rPr>
        <w:t xml:space="preserve">Робота з </w:t>
      </w:r>
      <w:proofErr w:type="gramStart"/>
      <w:r w:rsidRPr="00B84978">
        <w:rPr>
          <w:sz w:val="28"/>
          <w:szCs w:val="28"/>
        </w:rPr>
        <w:t>ауд</w:t>
      </w:r>
      <w:proofErr w:type="gramEnd"/>
      <w:r w:rsidRPr="00B84978">
        <w:rPr>
          <w:sz w:val="28"/>
          <w:szCs w:val="28"/>
        </w:rPr>
        <w:t>іотекстом</w:t>
      </w:r>
      <w:bookmarkEnd w:id="27"/>
    </w:p>
    <w:p w:rsidR="00B84978" w:rsidRPr="00B84978" w:rsidRDefault="00B84978" w:rsidP="00B84978">
      <w:pPr>
        <w:rPr>
          <w:sz w:val="28"/>
          <w:szCs w:val="28"/>
        </w:rPr>
      </w:pPr>
      <w:bookmarkStart w:id="28" w:name="п20125619164SlideId265"/>
      <w:bookmarkStart w:id="29" w:name="к20125619846"/>
      <w:bookmarkEnd w:id="28"/>
      <w:r w:rsidRPr="00B84978">
        <w:rPr>
          <w:sz w:val="28"/>
          <w:szCs w:val="28"/>
        </w:rPr>
        <w:lastRenderedPageBreak/>
        <w:t>Як ви вважаєте, про що може розповідатися в тесті з назвою «Княгиня</w:t>
      </w:r>
      <w:bookmarkEnd w:id="29"/>
      <w:r w:rsidRPr="00B84978">
        <w:rPr>
          <w:sz w:val="28"/>
          <w:szCs w:val="28"/>
        </w:rPr>
        <w:t xml:space="preserve"> української духовності»? Чи знайома вам ця постать? Прослухайте текст і з’ясуйте, чи правильними були ваші передбачення. Визначте </w:t>
      </w:r>
      <w:proofErr w:type="gramStart"/>
      <w:r w:rsidRPr="00B84978">
        <w:rPr>
          <w:sz w:val="28"/>
          <w:szCs w:val="28"/>
        </w:rPr>
        <w:t>у</w:t>
      </w:r>
      <w:proofErr w:type="gramEnd"/>
      <w:r w:rsidRPr="00B84978">
        <w:rPr>
          <w:sz w:val="28"/>
          <w:szCs w:val="28"/>
        </w:rPr>
        <w:t xml:space="preserve"> тексті важливу інформацію і законспектуйте її.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КНЯГИНЯ УКРАЇНСЬКОЇ ДУХОВНОСТІ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Народилася Оксана Лятуринська 1 лютого 1902 року на чарівній Волині в українській шляхетній сім’ї. Це й визначило як її долю, так і характер: у дитинстві — зачарованість таємничо-безмежною природою </w:t>
      </w:r>
      <w:proofErr w:type="gramStart"/>
      <w:r w:rsidRPr="00B84978">
        <w:rPr>
          <w:sz w:val="28"/>
          <w:szCs w:val="28"/>
        </w:rPr>
        <w:t>р</w:t>
      </w:r>
      <w:proofErr w:type="gramEnd"/>
      <w:r w:rsidRPr="00B84978">
        <w:rPr>
          <w:sz w:val="28"/>
          <w:szCs w:val="28"/>
        </w:rPr>
        <w:t xml:space="preserve">ідного краю та інтелігентністю середовища, а юність і молодість збіглися з найзначнішими та найтрагічнішими водночас процесами першої чверті XX століття: спочатку — коли народжувалася </w:t>
      </w:r>
      <w:proofErr w:type="gramStart"/>
      <w:r w:rsidRPr="00B84978">
        <w:rPr>
          <w:sz w:val="28"/>
          <w:szCs w:val="28"/>
        </w:rPr>
        <w:t>суверенна</w:t>
      </w:r>
      <w:proofErr w:type="gramEnd"/>
      <w:r w:rsidRPr="00B84978">
        <w:rPr>
          <w:sz w:val="28"/>
          <w:szCs w:val="28"/>
        </w:rPr>
        <w:t xml:space="preserve"> Україна й квітли надії на щастя,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а потім — коли знавіснілі орди ворогів незалежност</w:t>
      </w:r>
      <w:proofErr w:type="gramStart"/>
      <w:r w:rsidRPr="00B84978">
        <w:rPr>
          <w:sz w:val="28"/>
          <w:szCs w:val="28"/>
        </w:rPr>
        <w:t>і В</w:t>
      </w:r>
      <w:proofErr w:type="gramEnd"/>
      <w:r w:rsidRPr="00B84978">
        <w:rPr>
          <w:sz w:val="28"/>
          <w:szCs w:val="28"/>
        </w:rPr>
        <w:t>ітчизни нищили її буйну свободу й українська інтелігенція або гинула у боях, або опинялася у вигнанні, і не уславлена за свої муки та рани, за любов до народу, а обпльована й проклята…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На вигнанні можна було чи зав’янути серцем, чи озлобитися і зректися мети, стати іграшкою сліпих сил. Та доля звела Лятуринську з тими, для кого Україна довічно лишалася Сонцем, що дає життя і небу, і землі, з тими, хто й гинучи вірив </w:t>
      </w:r>
      <w:proofErr w:type="gramStart"/>
      <w:r w:rsidRPr="00B84978">
        <w:rPr>
          <w:sz w:val="28"/>
          <w:szCs w:val="28"/>
        </w:rPr>
        <w:t>у</w:t>
      </w:r>
      <w:proofErr w:type="gramEnd"/>
      <w:r w:rsidRPr="00B84978">
        <w:rPr>
          <w:sz w:val="28"/>
          <w:szCs w:val="28"/>
        </w:rPr>
        <w:t xml:space="preserve"> неї: Юрієм Дараганом і Ольжичем, Олексою Стефановичем і Юріє</w:t>
      </w:r>
      <w:proofErr w:type="gramStart"/>
      <w:r w:rsidRPr="00B84978">
        <w:rPr>
          <w:sz w:val="28"/>
          <w:szCs w:val="28"/>
        </w:rPr>
        <w:t>м</w:t>
      </w:r>
      <w:proofErr w:type="gramEnd"/>
      <w:r w:rsidRPr="00B84978">
        <w:rPr>
          <w:sz w:val="28"/>
          <w:szCs w:val="28"/>
        </w:rPr>
        <w:t xml:space="preserve"> Липою, Оленою Телігою і Євгеном Маланюком, іншими, хто входив до української «польської» та «празької» поетичних шкіл. Там і сформувалося гуманістичне та поетично-мистецьке кредо О. Лятуринської: як найвища мета — щастя вільної, благородної, духовно багатої особистості в суверенногордій державі, а шлях до неї — любов і краса, царство свободи й гармонії. Головне для духовної еліти цього покоління полягало у відродженні української нації, держави, культури, мови. Однак, як зазначав Є. Маланюк, це були представники «спізненого покоління», бо «визвольна війна для нас була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скінчена», осмислення уроків минулого призводило до гірких висновків, особливо при читанні Д. Донцова та «Листів до братів-хліборобів» нещадного </w:t>
      </w:r>
      <w:proofErr w:type="gramStart"/>
      <w:r w:rsidRPr="00B84978">
        <w:rPr>
          <w:sz w:val="28"/>
          <w:szCs w:val="28"/>
        </w:rPr>
        <w:t>своєю</w:t>
      </w:r>
      <w:proofErr w:type="gramEnd"/>
      <w:r w:rsidRPr="00B84978">
        <w:rPr>
          <w:sz w:val="28"/>
          <w:szCs w:val="28"/>
        </w:rPr>
        <w:t xml:space="preserve"> логікою Липинського, а головне, що вони жили мрією про діяльність на благо Вітчизни, але брами полоненої Батьківщини були замкнені. Поля для життєвої діяльності бракувало. А надмі</w:t>
      </w:r>
      <w:proofErr w:type="gramStart"/>
      <w:r w:rsidRPr="00B84978">
        <w:rPr>
          <w:sz w:val="28"/>
          <w:szCs w:val="28"/>
        </w:rPr>
        <w:t>р</w:t>
      </w:r>
      <w:proofErr w:type="gramEnd"/>
      <w:r w:rsidRPr="00B84978">
        <w:rPr>
          <w:sz w:val="28"/>
          <w:szCs w:val="28"/>
        </w:rPr>
        <w:t xml:space="preserve"> енергії владно кликав як стій до національної творчості у сфері хоч би лише духовної України. Таким чином поставали «Суворість» Липи, «Зодіак» Мосендза, «</w:t>
      </w:r>
      <w:proofErr w:type="gramStart"/>
      <w:r w:rsidRPr="00B84978">
        <w:rPr>
          <w:sz w:val="28"/>
          <w:szCs w:val="28"/>
        </w:rPr>
        <w:t>Р</w:t>
      </w:r>
      <w:proofErr w:type="gramEnd"/>
      <w:r w:rsidRPr="00B84978">
        <w:rPr>
          <w:sz w:val="28"/>
          <w:szCs w:val="28"/>
        </w:rPr>
        <w:t>інь» Ольжича, «Княжа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lastRenderedPageBreak/>
        <w:t xml:space="preserve">емаль» Лятуринської… — книжки, безперечно, літературно повновартісні, історично важливі, </w:t>
      </w:r>
      <w:proofErr w:type="gramStart"/>
      <w:r w:rsidRPr="00B84978">
        <w:rPr>
          <w:sz w:val="28"/>
          <w:szCs w:val="28"/>
        </w:rPr>
        <w:t>ба й</w:t>
      </w:r>
      <w:proofErr w:type="gramEnd"/>
      <w:r w:rsidRPr="00B84978">
        <w:rPr>
          <w:sz w:val="28"/>
          <w:szCs w:val="28"/>
        </w:rPr>
        <w:t xml:space="preserve"> навіть «історіотворчі».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Перша книжка О. Лятуринської «Гусла» вийшла тільки 1938 р., але її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 xml:space="preserve">ізній вихід свідчив лише про надзвичайну самовимогливість авторки. Поетеса прагла не просто виспівати себе, а знайти </w:t>
      </w:r>
      <w:proofErr w:type="gramStart"/>
      <w:r w:rsidRPr="00B84978">
        <w:rPr>
          <w:sz w:val="28"/>
          <w:szCs w:val="28"/>
        </w:rPr>
        <w:t>св</w:t>
      </w:r>
      <w:proofErr w:type="gramEnd"/>
      <w:r w:rsidRPr="00B84978">
        <w:rPr>
          <w:sz w:val="28"/>
          <w:szCs w:val="28"/>
        </w:rPr>
        <w:t xml:space="preserve">ій власний і зміст, і стиль. Тож логічно, що друга збірка «Княжа емаль» (1941) виявила народження майстра. </w:t>
      </w:r>
      <w:proofErr w:type="gramStart"/>
      <w:r w:rsidRPr="00B84978">
        <w:rPr>
          <w:sz w:val="28"/>
          <w:szCs w:val="28"/>
        </w:rPr>
        <w:t>Видан</w:t>
      </w:r>
      <w:proofErr w:type="gramEnd"/>
      <w:r w:rsidRPr="00B84978">
        <w:rPr>
          <w:sz w:val="28"/>
          <w:szCs w:val="28"/>
        </w:rPr>
        <w:t xml:space="preserve">і в Празі, обидві книжки скоро стали раритетами. А трикнижжя: О. Лятуринської — «Княжа емаль», «Гусла», «Веселка», видане 1955 р. в Торонто, стало важливою віхою не тільки у творчості поетеси, а й у </w:t>
      </w:r>
      <w:proofErr w:type="gramStart"/>
      <w:r w:rsidRPr="00B84978">
        <w:rPr>
          <w:sz w:val="28"/>
          <w:szCs w:val="28"/>
        </w:rPr>
        <w:t>вс</w:t>
      </w:r>
      <w:proofErr w:type="gramEnd"/>
      <w:r w:rsidRPr="00B84978">
        <w:rPr>
          <w:sz w:val="28"/>
          <w:szCs w:val="28"/>
        </w:rPr>
        <w:t>ій українській поезії.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Пояснюючи причину захоплення трикнижжям, критики відзначали: «Княжа емаль» і «Гусла» — «це безпосереднє відношення до феномена краси, чи то буде природа, краєвид, рослина, чи то буде тві</w:t>
      </w:r>
      <w:proofErr w:type="gramStart"/>
      <w:r w:rsidRPr="00B84978">
        <w:rPr>
          <w:sz w:val="28"/>
          <w:szCs w:val="28"/>
        </w:rPr>
        <w:t>р</w:t>
      </w:r>
      <w:proofErr w:type="gramEnd"/>
      <w:r w:rsidRPr="00B84978">
        <w:rPr>
          <w:sz w:val="28"/>
          <w:szCs w:val="28"/>
        </w:rPr>
        <w:t xml:space="preserve"> митця», — це «несподіваний, незнаний перед тим… творчий світ» (Д. Віконська). Лятуринська — це втілена у творчість історична </w:t>
      </w:r>
      <w:proofErr w:type="gramStart"/>
      <w:r w:rsidRPr="00B84978">
        <w:rPr>
          <w:sz w:val="28"/>
          <w:szCs w:val="28"/>
        </w:rPr>
        <w:t>пам’ять</w:t>
      </w:r>
      <w:proofErr w:type="gramEnd"/>
      <w:r w:rsidRPr="00B84978">
        <w:rPr>
          <w:sz w:val="28"/>
          <w:szCs w:val="28"/>
        </w:rPr>
        <w:t xml:space="preserve"> народу і «органічно зв’язана з національнонародною творчістю» (О. Ольжич). При цьому прикметне, що вона «засадничо шукає органічного зв’язку з напівмістичною та </w:t>
      </w:r>
      <w:proofErr w:type="gramStart"/>
      <w:r w:rsidRPr="00B84978">
        <w:rPr>
          <w:sz w:val="28"/>
          <w:szCs w:val="28"/>
        </w:rPr>
        <w:t>рел</w:t>
      </w:r>
      <w:proofErr w:type="gramEnd"/>
      <w:r w:rsidRPr="00B84978">
        <w:rPr>
          <w:sz w:val="28"/>
          <w:szCs w:val="28"/>
        </w:rPr>
        <w:t>ігійною символікою нашої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народної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 xml:space="preserve">існі» (В. Державін) і навіть «через млу сторіч велику чаклує душу» (Коровицький). Однак Лятуринська не тільки і не нарочито в минулому. Вона «є якби «регіонально» скупчена у волинській землі, починаючи від </w:t>
      </w:r>
      <w:proofErr w:type="gramStart"/>
      <w:r w:rsidRPr="00B84978">
        <w:rPr>
          <w:sz w:val="28"/>
          <w:szCs w:val="28"/>
        </w:rPr>
        <w:t>неол</w:t>
      </w:r>
      <w:proofErr w:type="gramEnd"/>
      <w:r w:rsidRPr="00B84978">
        <w:rPr>
          <w:sz w:val="28"/>
          <w:szCs w:val="28"/>
        </w:rPr>
        <w:t>іту («Печерні рисунки») і аж до сучасності. Хоч і на сучасність поетка дивиться ніби «крізь віки»… Гримить у її віршах варязька криця Святослава, проймає суворою ніжністю туга Ярославни. Але все те — то не «</w:t>
      </w:r>
      <w:proofErr w:type="gramStart"/>
      <w:r w:rsidRPr="00B84978">
        <w:rPr>
          <w:sz w:val="28"/>
          <w:szCs w:val="28"/>
        </w:rPr>
        <w:t>л</w:t>
      </w:r>
      <w:proofErr w:type="gramEnd"/>
      <w:r w:rsidRPr="00B84978">
        <w:rPr>
          <w:sz w:val="28"/>
          <w:szCs w:val="28"/>
        </w:rPr>
        <w:t>ітературний засіб» і не «маніра»: якщо б Ольга чи Ярославна писали вірші, то ті вірші й були б поезіями Оксани Лятуринської… однієї з найяскравіших «жон руських» нашої поезії» (Є. Маланюк).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І найяскравіших не тільки за тематичн</w:t>
      </w:r>
      <w:proofErr w:type="gramStart"/>
      <w:r w:rsidRPr="00B84978">
        <w:rPr>
          <w:sz w:val="28"/>
          <w:szCs w:val="28"/>
        </w:rPr>
        <w:t>о-</w:t>
      </w:r>
      <w:proofErr w:type="gramEnd"/>
      <w:r w:rsidRPr="00B84978">
        <w:rPr>
          <w:sz w:val="28"/>
          <w:szCs w:val="28"/>
        </w:rPr>
        <w:t xml:space="preserve">ідейною оригінальністю та глибиною. Поезія Лятуринської «глибока, і, хоч які прозорі її хвилі, не завжди легко побачити дно, оскільки та поезія — як строга, сказати б, аскетична, так і безмежно-розмаїта поетикою, що поетеса бере як від пластики </w:t>
      </w:r>
      <w:proofErr w:type="gramStart"/>
      <w:r w:rsidRPr="00B84978">
        <w:rPr>
          <w:sz w:val="28"/>
          <w:szCs w:val="28"/>
        </w:rPr>
        <w:t>арх</w:t>
      </w:r>
      <w:proofErr w:type="gramEnd"/>
      <w:r w:rsidRPr="00B84978">
        <w:rPr>
          <w:sz w:val="28"/>
          <w:szCs w:val="28"/>
        </w:rPr>
        <w:t>ітектора, так і від буйноти засобів романтика й реаліста, вражає багатозначністю образу, властивою символічній поезії», — зауважував Ю. Шевельов 1955 р.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lastRenderedPageBreak/>
        <w:t>У передмові до «</w:t>
      </w:r>
      <w:proofErr w:type="gramStart"/>
      <w:r w:rsidRPr="00B84978">
        <w:rPr>
          <w:sz w:val="28"/>
          <w:szCs w:val="28"/>
        </w:rPr>
        <w:t>З</w:t>
      </w:r>
      <w:proofErr w:type="gramEnd"/>
      <w:r w:rsidRPr="00B84978">
        <w:rPr>
          <w:sz w:val="28"/>
          <w:szCs w:val="28"/>
        </w:rPr>
        <w:t>ібраних творів» 1987 р. він не тільки ствердив свої захоплення, але й поширив на багатогранну творчість О. Лятуринської.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І для цього були достатні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 xml:space="preserve">ідстави. «Лятуринська, — наголошував Ю. Шевельов, — має не тільки </w:t>
      </w:r>
      <w:proofErr w:type="gramStart"/>
      <w:r w:rsidRPr="00B84978">
        <w:rPr>
          <w:sz w:val="28"/>
          <w:szCs w:val="28"/>
        </w:rPr>
        <w:t>св</w:t>
      </w:r>
      <w:proofErr w:type="gramEnd"/>
      <w:r w:rsidRPr="00B84978">
        <w:rPr>
          <w:sz w:val="28"/>
          <w:szCs w:val="28"/>
        </w:rPr>
        <w:t xml:space="preserve">ій стиль, а й свій світ. І більше: вона має гармонію у своєму світі, і то гармонію, не куплену ціною оминання недогідного» («Над купкою попелу, що була Оксаною Лятуринською»). А здобуту інтенсивною роботою її духу: з одного боку, по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 xml:space="preserve">ізнанню сутності (змісту і форм) великого світу природи й людей, а з другого — по самопізнанню, осмисленню свого місця (і ролі, місії) у тому світі. До того ж засобами естетичними. Тож природно, що дух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>ізнання не міг обминути і явищ, котрі втілювали ідеал краси і, сказати б, антиприроди, антигуманізму, антидобра, а тому — антикраси.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Тим більше, що дух Лятуринської обіймав тисячолітній простір і час, а себе і сучасників вона бачила через призму реалій та уроків</w:t>
      </w:r>
      <w:proofErr w:type="gramStart"/>
      <w:r w:rsidRPr="00B84978">
        <w:rPr>
          <w:sz w:val="28"/>
          <w:szCs w:val="28"/>
        </w:rPr>
        <w:t xml:space="preserve"> В</w:t>
      </w:r>
      <w:proofErr w:type="gramEnd"/>
      <w:r w:rsidRPr="00B84978">
        <w:rPr>
          <w:sz w:val="28"/>
          <w:szCs w:val="28"/>
        </w:rPr>
        <w:t>ітчизни від язичницької епохи до Київської Русі і від Гетьманщини до XX століття.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1986-го року в Торонто вийшла незвичайна книжка О. Лятуринської —</w:t>
      </w:r>
      <w:proofErr w:type="gramStart"/>
      <w:r w:rsidRPr="00B84978">
        <w:rPr>
          <w:sz w:val="28"/>
          <w:szCs w:val="28"/>
        </w:rPr>
        <w:t>«В</w:t>
      </w:r>
      <w:proofErr w:type="gramEnd"/>
      <w:r w:rsidRPr="00B84978">
        <w:rPr>
          <w:sz w:val="28"/>
          <w:szCs w:val="28"/>
        </w:rPr>
        <w:t xml:space="preserve">еликодний передзвін» і книжка «Писанок і поезій». На особливому місці у ній — дивосвіт українських писанок, що були витвором Лятуринської. У ній авторка зауважувала: «писанка — наш предківський скарб, мов жива, конче мусить промовляти, як із давен-давна, до кожного з нас про весну, про онову, про перемогу добра і </w:t>
      </w:r>
      <w:proofErr w:type="gramStart"/>
      <w:r w:rsidRPr="00B84978">
        <w:rPr>
          <w:sz w:val="28"/>
          <w:szCs w:val="28"/>
        </w:rPr>
        <w:t>св</w:t>
      </w:r>
      <w:proofErr w:type="gramEnd"/>
      <w:r w:rsidRPr="00B84978">
        <w:rPr>
          <w:sz w:val="28"/>
          <w:szCs w:val="28"/>
        </w:rPr>
        <w:t xml:space="preserve">ітла». Тому на кожній із них — сюжет-символ, що повертає нас то </w:t>
      </w:r>
      <w:proofErr w:type="gramStart"/>
      <w:r w:rsidRPr="00B84978">
        <w:rPr>
          <w:sz w:val="28"/>
          <w:szCs w:val="28"/>
        </w:rPr>
        <w:t>до</w:t>
      </w:r>
      <w:proofErr w:type="gramEnd"/>
      <w:r w:rsidRPr="00B84978">
        <w:rPr>
          <w:sz w:val="28"/>
          <w:szCs w:val="28"/>
        </w:rPr>
        <w:t xml:space="preserve"> </w:t>
      </w:r>
      <w:proofErr w:type="gramStart"/>
      <w:r w:rsidRPr="00B84978">
        <w:rPr>
          <w:sz w:val="28"/>
          <w:szCs w:val="28"/>
        </w:rPr>
        <w:t>та</w:t>
      </w:r>
      <w:proofErr w:type="gramEnd"/>
      <w:r w:rsidRPr="00B84978">
        <w:rPr>
          <w:sz w:val="28"/>
          <w:szCs w:val="28"/>
        </w:rPr>
        <w:t>ємниці народження всього живого, то до символів життя і смерті, добра чи зла і обов’язково — безсмертя, добро-творчості людини.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У «Великодні І» Лятуринська так розкривала призначення цього типу «творі</w:t>
      </w:r>
      <w:proofErr w:type="gramStart"/>
      <w:r w:rsidRPr="00B84978">
        <w:rPr>
          <w:sz w:val="28"/>
          <w:szCs w:val="28"/>
        </w:rPr>
        <w:t>в</w:t>
      </w:r>
      <w:proofErr w:type="gramEnd"/>
      <w:r w:rsidRPr="00B84978">
        <w:rPr>
          <w:sz w:val="28"/>
          <w:szCs w:val="28"/>
        </w:rPr>
        <w:t>»:</w:t>
      </w:r>
    </w:p>
    <w:p w:rsidR="00B84978" w:rsidRPr="00B84978" w:rsidRDefault="00B84978" w:rsidP="00B84978">
      <w:pPr>
        <w:rPr>
          <w:sz w:val="28"/>
          <w:szCs w:val="28"/>
        </w:rPr>
      </w:pP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Щедрот своїх не зменшуй ти!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Дай всьому, Дажбоже, пуття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Й дари водою освяти: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Цей символ вічного життя —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Яєчко писане, райце,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lastRenderedPageBreak/>
        <w:t>І коровай наш, он який,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Округлий, мов твоє </w:t>
      </w:r>
      <w:proofErr w:type="gramStart"/>
      <w:r w:rsidRPr="00B84978">
        <w:rPr>
          <w:sz w:val="28"/>
          <w:szCs w:val="28"/>
        </w:rPr>
        <w:t>лице</w:t>
      </w:r>
      <w:proofErr w:type="gramEnd"/>
      <w:r w:rsidRPr="00B84978">
        <w:rPr>
          <w:sz w:val="28"/>
          <w:szCs w:val="28"/>
        </w:rPr>
        <w:t>,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Й такий, такий же золотий!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br w:type="page"/>
      </w:r>
      <w:r w:rsidRPr="00B84978">
        <w:rPr>
          <w:sz w:val="28"/>
          <w:szCs w:val="28"/>
        </w:rPr>
        <w:lastRenderedPageBreak/>
        <w:t>(Петро Кононенко; 903 слова)</w:t>
      </w:r>
    </w:p>
    <w:p w:rsidR="00B84978" w:rsidRPr="00B84978" w:rsidRDefault="00B84978" w:rsidP="00B84978">
      <w:pPr>
        <w:rPr>
          <w:sz w:val="28"/>
          <w:szCs w:val="28"/>
        </w:rPr>
      </w:pPr>
      <w:bookmarkStart w:id="30" w:name="п201256191617SlideId266"/>
      <w:bookmarkStart w:id="31" w:name="к20125619858"/>
      <w:bookmarkEnd w:id="30"/>
      <w:r w:rsidRPr="00B84978">
        <w:rPr>
          <w:sz w:val="28"/>
          <w:szCs w:val="28"/>
        </w:rPr>
        <w:t xml:space="preserve">Актуалізація знань учнів щодо технології </w:t>
      </w:r>
      <w:proofErr w:type="gramStart"/>
      <w:r w:rsidRPr="00B84978">
        <w:rPr>
          <w:sz w:val="28"/>
          <w:szCs w:val="28"/>
        </w:rPr>
        <w:t>ауд</w:t>
      </w:r>
      <w:proofErr w:type="gramEnd"/>
      <w:r w:rsidRPr="00B84978">
        <w:rPr>
          <w:sz w:val="28"/>
          <w:szCs w:val="28"/>
        </w:rPr>
        <w:t>іювання й конспектування</w:t>
      </w:r>
      <w:bookmarkEnd w:id="31"/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Зверніть увагу на </w:t>
      </w:r>
      <w:proofErr w:type="gramStart"/>
      <w:r w:rsidRPr="00B84978">
        <w:rPr>
          <w:sz w:val="28"/>
          <w:szCs w:val="28"/>
        </w:rPr>
        <w:t>посл</w:t>
      </w:r>
      <w:proofErr w:type="gramEnd"/>
      <w:r w:rsidRPr="00B84978">
        <w:rPr>
          <w:sz w:val="28"/>
          <w:szCs w:val="28"/>
        </w:rPr>
        <w:t>ідовність дій під час конспектування (робота зі схемою-опорою).</w:t>
      </w:r>
    </w:p>
    <w:p w:rsidR="00B84978" w:rsidRPr="00B84978" w:rsidRDefault="00B84978" w:rsidP="00B84978">
      <w:pPr>
        <w:rPr>
          <w:sz w:val="28"/>
          <w:szCs w:val="28"/>
        </w:rPr>
      </w:pPr>
      <w:bookmarkStart w:id="32" w:name="к20125619911"/>
      <w:bookmarkStart w:id="33" w:name="п201256191622SlideId266"/>
      <w:bookmarkEnd w:id="32"/>
      <w:r w:rsidRPr="00B84978">
        <w:rPr>
          <w:sz w:val="28"/>
          <w:szCs w:val="28"/>
        </w:rPr>
        <w:t xml:space="preserve">Пам’ятка «Як </w:t>
      </w:r>
      <w:proofErr w:type="gramStart"/>
      <w:r w:rsidRPr="00B84978">
        <w:rPr>
          <w:sz w:val="28"/>
          <w:szCs w:val="28"/>
        </w:rPr>
        <w:t>п</w:t>
      </w:r>
      <w:proofErr w:type="gramEnd"/>
      <w:r w:rsidRPr="00B84978">
        <w:rPr>
          <w:sz w:val="28"/>
          <w:szCs w:val="28"/>
        </w:rPr>
        <w:t>ідготувати конспект»</w:t>
      </w:r>
      <w:bookmarkEnd w:id="33"/>
    </w:p>
    <w:p w:rsidR="00B84978" w:rsidRPr="00B84978" w:rsidRDefault="00B84978" w:rsidP="00B84978">
      <w:pPr>
        <w:rPr>
          <w:sz w:val="28"/>
          <w:szCs w:val="28"/>
        </w:rPr>
      </w:pP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V. Контрольно-рефлексивний етап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VІ. </w:t>
      </w:r>
      <w:bookmarkStart w:id="34" w:name="п20125619174SlideId267"/>
      <w:bookmarkStart w:id="35" w:name="к201256191018"/>
      <w:bookmarkEnd w:id="34"/>
      <w:r w:rsidRPr="00B84978">
        <w:rPr>
          <w:sz w:val="28"/>
          <w:szCs w:val="28"/>
        </w:rPr>
        <w:t>Домашнє завдання (на вибір)</w:t>
      </w:r>
      <w:bookmarkEnd w:id="35"/>
    </w:p>
    <w:p w:rsidR="00B84978" w:rsidRPr="00B84978" w:rsidRDefault="00B84978" w:rsidP="00B84978">
      <w:pPr>
        <w:rPr>
          <w:sz w:val="28"/>
          <w:szCs w:val="28"/>
        </w:rPr>
      </w:pPr>
      <w:bookmarkStart w:id="36" w:name="п201256191720SlideId267"/>
      <w:bookmarkStart w:id="37" w:name="к201256191044"/>
      <w:bookmarkEnd w:id="36"/>
      <w:r w:rsidRPr="00B84978">
        <w:rPr>
          <w:sz w:val="28"/>
          <w:szCs w:val="28"/>
        </w:rPr>
        <w:t xml:space="preserve">Доберіть цікавий текст для </w:t>
      </w:r>
      <w:proofErr w:type="gramStart"/>
      <w:r w:rsidRPr="00B84978">
        <w:rPr>
          <w:sz w:val="28"/>
          <w:szCs w:val="28"/>
        </w:rPr>
        <w:t>ауд</w:t>
      </w:r>
      <w:proofErr w:type="gramEnd"/>
      <w:r w:rsidRPr="00B84978">
        <w:rPr>
          <w:sz w:val="28"/>
          <w:szCs w:val="28"/>
        </w:rPr>
        <w:t>іювання і скласти тестові завдання до нього.</w:t>
      </w:r>
      <w:bookmarkEnd w:id="37"/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>Запропонувати ситуації, в яких людина змушена використовувати той чи інший спосіб фіксування почутого.</w:t>
      </w:r>
    </w:p>
    <w:p w:rsidR="00B84978" w:rsidRPr="00B84978" w:rsidRDefault="00B84978" w:rsidP="00B84978">
      <w:pPr>
        <w:rPr>
          <w:sz w:val="28"/>
          <w:szCs w:val="28"/>
        </w:rPr>
      </w:pPr>
      <w:r w:rsidRPr="00B84978">
        <w:rPr>
          <w:sz w:val="28"/>
          <w:szCs w:val="28"/>
        </w:rPr>
        <w:t xml:space="preserve">Сформулювати завдання, що передбачають використання певного </w:t>
      </w:r>
      <w:proofErr w:type="gramStart"/>
      <w:r w:rsidRPr="00B84978">
        <w:rPr>
          <w:sz w:val="28"/>
          <w:szCs w:val="28"/>
        </w:rPr>
        <w:t>р</w:t>
      </w:r>
      <w:proofErr w:type="gramEnd"/>
      <w:r w:rsidRPr="00B84978">
        <w:rPr>
          <w:sz w:val="28"/>
          <w:szCs w:val="28"/>
        </w:rPr>
        <w:t>ізновиду конспекту.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grammar="clean"/>
  <w:defaultTabStop w:val="708"/>
  <w:characterSpacingControl w:val="doNotCompress"/>
  <w:compat/>
  <w:rsids>
    <w:rsidRoot w:val="00B84978"/>
    <w:rsid w:val="00267560"/>
    <w:rsid w:val="00B84978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1740</Words>
  <Characters>9922</Characters>
  <Application>Microsoft Office Word</Application>
  <DocSecurity>0</DocSecurity>
  <Lines>82</Lines>
  <Paragraphs>23</Paragraphs>
  <ScaleCrop>false</ScaleCrop>
  <Company>Microsoft</Company>
  <LinksUpToDate>false</LinksUpToDate>
  <CharactersWithSpaces>11639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2014-09-08T09:55:00Z</dcterms:created>
  <dcterms:modified xsi:type="dcterms:W3CDTF">2014-09-08T09:55:00Z</dcterms:modified>
</cp:coreProperties>
</file>